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2D" w:rsidRDefault="005E5F3E" w:rsidP="00133B4A">
      <w:pPr>
        <w:jc w:val="center"/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-133350</wp:posOffset>
                </wp:positionV>
                <wp:extent cx="5600700" cy="4876800"/>
                <wp:effectExtent l="19050" t="19050" r="38100" b="3810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876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4.75pt;margin-top:-10.5pt;width:441pt;height:3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" strokeweight="4.5pt">
                <v:stroke linestyle="thickThin"/>
              </v:shape>
            </w:pict>
          </mc:Fallback>
        </mc:AlternateContent>
      </w:r>
      <w:r w:rsidR="00D07B06" w:rsidRPr="00D07B0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3734" wp14:editId="7B70A3C6">
                <wp:simplePos x="0" y="0"/>
                <wp:positionH relativeFrom="column">
                  <wp:posOffset>400050</wp:posOffset>
                </wp:positionH>
                <wp:positionV relativeFrom="paragraph">
                  <wp:posOffset>57150</wp:posOffset>
                </wp:positionV>
                <wp:extent cx="5410200" cy="449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06" w:rsidRDefault="00D07B06" w:rsidP="00D07B0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D07B06" w:rsidRDefault="00D07B06" w:rsidP="00D07B0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Notifying the Public of Rights Under Title VI</w:t>
                            </w:r>
                          </w:p>
                          <w:p w:rsidR="00D07B06" w:rsidRPr="009A2895" w:rsidRDefault="00D07B06" w:rsidP="00D07B06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2895">
                              <w:rPr>
                                <w:sz w:val="28"/>
                                <w:szCs w:val="28"/>
                              </w:rPr>
                              <w:t>Gladwin City Housing Commission</w:t>
                            </w:r>
                          </w:p>
                          <w:p w:rsidR="00D07B06" w:rsidRPr="009A2895" w:rsidRDefault="00D07B06" w:rsidP="00D07B06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2895">
                              <w:rPr>
                                <w:sz w:val="28"/>
                                <w:szCs w:val="28"/>
                              </w:rPr>
                              <w:t>Council on Aging</w:t>
                            </w:r>
                          </w:p>
                          <w:p w:rsidR="00D07B06" w:rsidRPr="009A2895" w:rsidRDefault="00D07B06" w:rsidP="00D07B0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895">
                              <w:rPr>
                                <w:b/>
                                <w:sz w:val="32"/>
                                <w:szCs w:val="32"/>
                              </w:rPr>
                              <w:t>Gladwin City County Transit</w:t>
                            </w:r>
                          </w:p>
                          <w:p w:rsidR="00D07B06" w:rsidRDefault="00D07B06" w:rsidP="00D07B0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E5F3E" w:rsidRPr="005E5F3E" w:rsidRDefault="005E5F3E" w:rsidP="005E5F3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The Gladwin City County Transit operates its programs and services without regard to race, color, and national origin in accordance with Title VI of the Civil Rights </w:t>
                            </w:r>
                            <w:proofErr w:type="gramStart"/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Act  Any</w:t>
                            </w:r>
                            <w:proofErr w:type="gramEnd"/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person who believes she or he has been aggrieved by any unlawful discriminatory practice under Title VI may file a complaint with the Gladwin City County Transit. </w:t>
                            </w:r>
                          </w:p>
                          <w:p w:rsidR="005E5F3E" w:rsidRPr="005E5F3E" w:rsidRDefault="005E5F3E" w:rsidP="005E5F3E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E5F3E" w:rsidRPr="005E5F3E" w:rsidRDefault="005E5F3E" w:rsidP="005E5F3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For more information on the Gladwin City County Transit’s civil rights program, and the procedures to file a complaint, contact 989-426-6751 (TDD</w:t>
                            </w:r>
                            <w:r w:rsidR="002F7C6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/TRS dial 711</w:t>
                            </w:r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); email Julie@gladwinchc.net; or visit our administrative office at 615 Weaver Court, Gladwin, Michigan 48624; or visit the website at gladwintransit.com.   </w:t>
                            </w:r>
                          </w:p>
                          <w:p w:rsidR="005E5F3E" w:rsidRPr="005E5F3E" w:rsidRDefault="005E5F3E" w:rsidP="005E5F3E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E5F3E" w:rsidRPr="005E5F3E" w:rsidRDefault="005E5F3E" w:rsidP="005E5F3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 complainant may file a complaint directly with the Federal Transit Administration by filing a complaint with the Office of Civil Rights, Attention: Title VI Program Coordinator, East Building, 5</w:t>
                            </w:r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Floor-TCR, 1200 New Jersey Ave., SE, Washington, DC 20590</w:t>
                            </w:r>
                          </w:p>
                          <w:p w:rsidR="005E5F3E" w:rsidRPr="005E5F3E" w:rsidRDefault="005E5F3E" w:rsidP="005E5F3E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E5F3E" w:rsidRPr="005E5F3E" w:rsidRDefault="005E5F3E" w:rsidP="005E5F3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This notice is posted in transit vehicles and administrative facilities</w:t>
                            </w:r>
                          </w:p>
                          <w:p w:rsidR="005E5F3E" w:rsidRPr="005E5F3E" w:rsidRDefault="005E5F3E" w:rsidP="005E5F3E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E5F3E" w:rsidRPr="005E5F3E" w:rsidRDefault="005E5F3E" w:rsidP="005E5F3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If information is needed in another language, contact 989-426-6751.</w:t>
                            </w:r>
                          </w:p>
                          <w:p w:rsidR="005E5F3E" w:rsidRPr="005E5F3E" w:rsidRDefault="005E5F3E" w:rsidP="005E5F3E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E5F3E" w:rsidRPr="005E5F3E" w:rsidRDefault="005E5F3E" w:rsidP="005E5F3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5F3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Si necesita información en otro idioma, llame al 989-426-9751.  </w:t>
                            </w:r>
                          </w:p>
                          <w:p w:rsidR="005E5F3E" w:rsidRPr="005E5F3E" w:rsidRDefault="005E5F3E" w:rsidP="005E5F3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07B06" w:rsidRDefault="00D07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4.5pt;width:426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">
                <v:textbox>
                  <w:txbxContent>
                    <w:p w:rsidR="00D07B06" w:rsidRDefault="00D07B06" w:rsidP="00D07B0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7B06" w:rsidRDefault="00D07B06" w:rsidP="00D07B0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Notifying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Public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Rights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Under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Title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</w:t>
                      </w:r>
                    </w:p>
                    <w:p w:rsidR="00D07B06" w:rsidRPr="009A2895" w:rsidRDefault="00D07B06" w:rsidP="00D07B06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A2895">
                        <w:rPr>
                          <w:sz w:val="28"/>
                          <w:szCs w:val="28"/>
                        </w:rPr>
                        <w:t>Gladwin City Housing Commission</w:t>
                      </w:r>
                    </w:p>
                    <w:p w:rsidR="00D07B06" w:rsidRPr="009A2895" w:rsidRDefault="00D07B06" w:rsidP="00D07B06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A2895">
                        <w:rPr>
                          <w:sz w:val="28"/>
                          <w:szCs w:val="28"/>
                        </w:rPr>
                        <w:t>Council on Aging</w:t>
                      </w:r>
                    </w:p>
                    <w:p w:rsidR="00D07B06" w:rsidRPr="009A2895" w:rsidRDefault="00D07B06" w:rsidP="00D07B0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2895">
                        <w:rPr>
                          <w:b/>
                          <w:sz w:val="32"/>
                          <w:szCs w:val="32"/>
                        </w:rPr>
                        <w:t>Gladwin City County Transit</w:t>
                      </w:r>
                    </w:p>
                    <w:p w:rsidR="00D07B06" w:rsidRDefault="00D07B06" w:rsidP="00D07B0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E5F3E" w:rsidRPr="005E5F3E" w:rsidRDefault="005E5F3E" w:rsidP="005E5F3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The Gladwin City County Transit operates its programs and services without regard to race, color, and national origin in accordance with Title VI of the Civil Rights </w:t>
                      </w:r>
                      <w:proofErr w:type="gramStart"/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Act  Any</w:t>
                      </w:r>
                      <w:proofErr w:type="gramEnd"/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person who believes she or he has been aggrieved by any unlawful discriminatory practice under Title VI may file a complaint with the Gladwin City County Transit. </w:t>
                      </w:r>
                    </w:p>
                    <w:p w:rsidR="005E5F3E" w:rsidRPr="005E5F3E" w:rsidRDefault="005E5F3E" w:rsidP="005E5F3E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5E5F3E" w:rsidRPr="005E5F3E" w:rsidRDefault="005E5F3E" w:rsidP="005E5F3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For more information on the Gladwin City County Transit’s civil rights program, and the procedures to file a complaint, contact 989-426-6751 (TDD</w:t>
                      </w:r>
                      <w:r w:rsidR="002F7C6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/TRS dial 711</w:t>
                      </w:r>
                      <w:bookmarkStart w:id="1" w:name="_GoBack"/>
                      <w:bookmarkEnd w:id="1"/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); email Julie@gladwinchc.net; or visit our administrative office at 615 Weaver Court, Gladwin, Michigan 48624; or visit the website at gladwintransit.com.   </w:t>
                      </w:r>
                    </w:p>
                    <w:p w:rsidR="005E5F3E" w:rsidRPr="005E5F3E" w:rsidRDefault="005E5F3E" w:rsidP="005E5F3E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5E5F3E" w:rsidRPr="005E5F3E" w:rsidRDefault="005E5F3E" w:rsidP="005E5F3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A complainant may file a complaint directly with the Federal Transit Administration by filing a complaint with the Office of Civil Rights, Attention: Title VI Program Coordinator, East Building, 5</w:t>
                      </w:r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Floor-TCR, 1200 New Jersey Ave., SE, Washington, DC 20590</w:t>
                      </w:r>
                    </w:p>
                    <w:p w:rsidR="005E5F3E" w:rsidRPr="005E5F3E" w:rsidRDefault="005E5F3E" w:rsidP="005E5F3E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5E5F3E" w:rsidRPr="005E5F3E" w:rsidRDefault="005E5F3E" w:rsidP="005E5F3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This notice is posted in transit vehicles and administrative facilities</w:t>
                      </w:r>
                    </w:p>
                    <w:p w:rsidR="005E5F3E" w:rsidRPr="005E5F3E" w:rsidRDefault="005E5F3E" w:rsidP="005E5F3E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5E5F3E" w:rsidRPr="005E5F3E" w:rsidRDefault="005E5F3E" w:rsidP="005E5F3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If information is needed in another language, contact 989-426-6751.</w:t>
                      </w:r>
                    </w:p>
                    <w:p w:rsidR="005E5F3E" w:rsidRPr="005E5F3E" w:rsidRDefault="005E5F3E" w:rsidP="005E5F3E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5E5F3E" w:rsidRPr="005E5F3E" w:rsidRDefault="005E5F3E" w:rsidP="005E5F3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E5F3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Si necesita información en otro idioma, llame al 989-426-9751.  </w:t>
                      </w:r>
                    </w:p>
                    <w:p w:rsidR="005E5F3E" w:rsidRPr="005E5F3E" w:rsidRDefault="005E5F3E" w:rsidP="005E5F3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07B06" w:rsidRDefault="00D07B06"/>
                  </w:txbxContent>
                </v:textbox>
              </v:shape>
            </w:pict>
          </mc:Fallback>
        </mc:AlternateContent>
      </w:r>
    </w:p>
    <w:sectPr w:rsidR="0066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C96"/>
    <w:multiLevelType w:val="hybridMultilevel"/>
    <w:tmpl w:val="AEB2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6"/>
    <w:rsid w:val="00133B4A"/>
    <w:rsid w:val="002E430B"/>
    <w:rsid w:val="002F7C66"/>
    <w:rsid w:val="005E5F3E"/>
    <w:rsid w:val="00665F2D"/>
    <w:rsid w:val="00D0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06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06"/>
    <w:rPr>
      <w:rFonts w:ascii="Tahoma" w:hAnsi="Tahoma" w:cs="Tahoma"/>
      <w:sz w:val="16"/>
      <w:szCs w:val="16"/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06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06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Hoehn</dc:creator>
  <cp:lastModifiedBy>Karrie Hulme</cp:lastModifiedBy>
  <cp:revision>5</cp:revision>
  <dcterms:created xsi:type="dcterms:W3CDTF">2014-10-14T19:16:00Z</dcterms:created>
  <dcterms:modified xsi:type="dcterms:W3CDTF">2018-12-26T17:02:00Z</dcterms:modified>
</cp:coreProperties>
</file>